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9E" w:rsidRPr="0044689E" w:rsidRDefault="0044689E" w:rsidP="0044689E">
      <w:pPr>
        <w:jc w:val="center"/>
        <w:rPr>
          <w:b/>
        </w:rPr>
      </w:pPr>
      <w:r w:rsidRPr="0044689E">
        <w:rPr>
          <w:b/>
        </w:rPr>
        <w:t>OFICIO Nº 023300</w:t>
      </w:r>
    </w:p>
    <w:p w:rsidR="0044689E" w:rsidRPr="0044689E" w:rsidRDefault="0044689E" w:rsidP="0044689E">
      <w:pPr>
        <w:jc w:val="center"/>
        <w:rPr>
          <w:b/>
        </w:rPr>
      </w:pPr>
      <w:r w:rsidRPr="0044689E">
        <w:rPr>
          <w:b/>
        </w:rPr>
        <w:t>28-08-2017</w:t>
      </w:r>
    </w:p>
    <w:p w:rsidR="0044689E" w:rsidRPr="0044689E" w:rsidRDefault="0044689E" w:rsidP="0044689E">
      <w:pPr>
        <w:jc w:val="center"/>
        <w:rPr>
          <w:b/>
        </w:rPr>
      </w:pPr>
      <w:r w:rsidRPr="0044689E">
        <w:rPr>
          <w:b/>
        </w:rPr>
        <w:t>DIAN</w:t>
      </w:r>
    </w:p>
    <w:p w:rsidR="0044689E" w:rsidRDefault="0044689E" w:rsidP="0044689E">
      <w:pPr>
        <w:jc w:val="center"/>
      </w:pPr>
    </w:p>
    <w:p w:rsidR="0044689E" w:rsidRDefault="0044689E" w:rsidP="0044689E">
      <w:r>
        <w:t xml:space="preserve"> </w:t>
      </w:r>
    </w:p>
    <w:p w:rsidR="0044689E" w:rsidRDefault="0044689E" w:rsidP="0044689E">
      <w:r>
        <w:t>Subdirección de Gestión Normativa y Doctrina</w:t>
      </w:r>
      <w:bookmarkStart w:id="0" w:name="_GoBack"/>
      <w:bookmarkEnd w:id="0"/>
    </w:p>
    <w:p w:rsidR="0044689E" w:rsidRDefault="0044689E" w:rsidP="0044689E">
      <w:r>
        <w:t>100208221- 001431</w:t>
      </w:r>
    </w:p>
    <w:p w:rsidR="0044689E" w:rsidRDefault="0044689E" w:rsidP="0044689E">
      <w:r>
        <w:t>Bogotá D.C.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Señora</w:t>
      </w:r>
    </w:p>
    <w:p w:rsidR="0044689E" w:rsidRDefault="0044689E" w:rsidP="0044689E">
      <w:r>
        <w:t>DIANA LUCIA RICAURTE AGUIRRE</w:t>
      </w:r>
    </w:p>
    <w:p w:rsidR="0044689E" w:rsidRDefault="0044689E" w:rsidP="0044689E">
      <w:proofErr w:type="spellStart"/>
      <w:r>
        <w:t>diana.ricaurte@gmail.com</w:t>
      </w:r>
      <w:proofErr w:type="spellEnd"/>
    </w:p>
    <w:p w:rsidR="0044689E" w:rsidRDefault="0044689E" w:rsidP="0044689E">
      <w:r>
        <w:t xml:space="preserve">Calle 24 C No. 69-59 </w:t>
      </w:r>
      <w:proofErr w:type="spellStart"/>
      <w:r>
        <w:t>Int</w:t>
      </w:r>
      <w:proofErr w:type="spellEnd"/>
      <w:r>
        <w:t>. 2 Apto 504.</w:t>
      </w:r>
    </w:p>
    <w:p w:rsidR="0044689E" w:rsidRDefault="0044689E" w:rsidP="0044689E">
      <w:r>
        <w:t>Bogotá D.C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Ref.: Radicado No. 100035290 del 22/06/2017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Tema </w:t>
      </w:r>
      <w:proofErr w:type="spellStart"/>
      <w:r>
        <w:t>Monotributo</w:t>
      </w:r>
      <w:proofErr w:type="spellEnd"/>
    </w:p>
    <w:p w:rsidR="0044689E" w:rsidRDefault="0044689E" w:rsidP="0044689E">
      <w:r>
        <w:t>Descriptores Obligaciones Formales</w:t>
      </w:r>
    </w:p>
    <w:p w:rsidR="0044689E" w:rsidRDefault="0044689E" w:rsidP="0044689E">
      <w:r>
        <w:t>Fuentes formales Ley 1819 de 2016; Decreto 738 de 2017; Artículo 499 y 616 del Estatuto Tributario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Cordial saludo, señora Diana: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 e igualmente atender aquellas que se formulen en relación con la interpretación y aplicación general de las normas que, en materia administrativa laboral, contractual y comercial, le formulen las dependencias de la Entidad.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Mediante el radicado de la referencia, usted pregunta: “¿Las personas que se acojan al Régimen de </w:t>
      </w:r>
      <w:proofErr w:type="spellStart"/>
      <w:r>
        <w:t>Monotributo</w:t>
      </w:r>
      <w:proofErr w:type="spellEnd"/>
      <w:r>
        <w:t xml:space="preserve"> deben llevar el libro fiscal de las operaciones diarias? (sic)”.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Sobre el asunto, en primer lugar debe tenerse en cuenta que el régimen de </w:t>
      </w:r>
      <w:proofErr w:type="spellStart"/>
      <w:r>
        <w:t>Monotributo</w:t>
      </w:r>
      <w:proofErr w:type="spellEnd"/>
      <w:r>
        <w:t xml:space="preserve">, corresponde a un tributo de causación integral que sustituye exclusivamente el impuesto </w:t>
      </w:r>
      <w:r>
        <w:lastRenderedPageBreak/>
        <w:t xml:space="preserve">sobre la renta y complementarios. Uno de los requisitos esenciales para acogerse voluntariamente al régimen de </w:t>
      </w:r>
      <w:proofErr w:type="spellStart"/>
      <w:r>
        <w:t>Monotributo</w:t>
      </w:r>
      <w:proofErr w:type="spellEnd"/>
      <w:r>
        <w:t xml:space="preserve"> es el haber obtenido ingresos brutos ordinarios o extraordinarios iguales o superiores a 1.400 UVT e inferiores a 3.500 UVT.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Ahora bien, de acuerdo a las normas que rigen la materia bajo estudio, y siendo una de ellas el numeral 1) del artículo 499 del ET., es dable inferir que quien se acoja al régimen de </w:t>
      </w:r>
      <w:proofErr w:type="spellStart"/>
      <w:r>
        <w:t>Monotributo</w:t>
      </w:r>
      <w:proofErr w:type="spellEnd"/>
      <w:r>
        <w:t>, debe ser un sujeto perteneciente al régimen simplificado.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De otro lado, el artículo 616 del ET., expone lo concerniente al libro fiscal de registro de operaciones, estipulando: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“LIBRO FISCAL DE REGISTRO DE OPERACIONES. Quienes comercialicen bienes o presten servicios gravados perteneciendo al régimen simplificado, deberán llevar el libro fiscal de registro de operaciones diarias por cada establecimiento, en el cual se identifique el contribuyente, esté debidamente foliado y se anoten diariamente en forma global o discriminada las operaciones realizadas. Al finalizar cada mes deberán, con base en las facturas que les hayan sido expedidas, totalizar el valor pagado en la adquisición de bienes y servicios, así como los ingresos obtenidos en desarrollo de su actividad.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Este libro fiscal deberá reposar en el establecimiento de comercio y la no presentación del mismo al momento que lo requiera la administración, o la constatación del atraso, dará lugar a la aplicación de las sanciones y procedimientos contemplados en el artículo 652, pudiéndose establecer tales hechos mediante el método señalado en el artículo 653”.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En ese orden de ideas, aquellos sujetos pertenecientes al régimen simplificado que “comercialicen bienes o presten servicios gravados" deben llevar libro fiscal de registro de operaciones, no siendo posible aducir como impedimento para ello el hecho de pertenecer al régimen de </w:t>
      </w:r>
      <w:proofErr w:type="spellStart"/>
      <w:r>
        <w:t>Monotributo</w:t>
      </w:r>
      <w:proofErr w:type="spellEnd"/>
      <w:r>
        <w:t>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Es conclusión, aquellos sujetos pertenecientes al régimen simplificado que voluntariamente decidieron acogerse al régimen de </w:t>
      </w:r>
      <w:proofErr w:type="spellStart"/>
      <w:r>
        <w:t>Monotributo</w:t>
      </w:r>
      <w:proofErr w:type="spellEnd"/>
      <w:r>
        <w:t xml:space="preserve"> deberán seguir cumplimiento con la exigencia descrita en el artículo 616 del ET.</w:t>
      </w:r>
    </w:p>
    <w:p w:rsidR="0044689E" w:rsidRDefault="0044689E" w:rsidP="0044689E">
      <w:r>
        <w:t xml:space="preserve"> </w:t>
      </w:r>
    </w:p>
    <w:p w:rsidR="0044689E" w:rsidRDefault="0044689E" w:rsidP="0044689E"/>
    <w:p w:rsidR="0044689E" w:rsidRDefault="0044689E" w:rsidP="0044689E">
      <w:r>
        <w:t>Agradecemos sus aportes que son muy importantes para la implementación de mejoras en el servicio.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lastRenderedPageBreak/>
        <w:t>Atentamente,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 xml:space="preserve"> </w:t>
      </w:r>
    </w:p>
    <w:p w:rsidR="0044689E" w:rsidRDefault="0044689E" w:rsidP="0044689E">
      <w:r>
        <w:t>PEDRO PABLO CONTRERAS CAMARGO</w:t>
      </w:r>
    </w:p>
    <w:p w:rsidR="0044689E" w:rsidRDefault="0044689E" w:rsidP="0044689E">
      <w:r>
        <w:t>Subdirector de Gestión Normativa y Doctrina</w:t>
      </w:r>
    </w:p>
    <w:p w:rsidR="0044689E" w:rsidRDefault="0044689E" w:rsidP="0044689E">
      <w:r>
        <w:t xml:space="preserve"> </w:t>
      </w:r>
    </w:p>
    <w:p w:rsidR="0044689E" w:rsidRDefault="0044689E" w:rsidP="0044689E"/>
    <w:p w:rsidR="00961BFA" w:rsidRDefault="0044689E" w:rsidP="0044689E">
      <w:r>
        <w:tab/>
      </w:r>
    </w:p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E"/>
    <w:rsid w:val="0029351E"/>
    <w:rsid w:val="0044689E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15BD1B-AD85-4646-BFC6-1FF5CEC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2017-11-25T02:27:00Z</dcterms:created>
  <dcterms:modified xsi:type="dcterms:W3CDTF">2017-11-25T02:29:00Z</dcterms:modified>
</cp:coreProperties>
</file>